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C2C" w:rsidRPr="007B1186" w:rsidRDefault="007B1186" w:rsidP="007B1186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7B1186">
        <w:rPr>
          <w:rFonts w:asciiTheme="majorBidi" w:hAnsiTheme="majorBidi" w:cstheme="majorBidi"/>
          <w:b/>
          <w:bCs/>
          <w:sz w:val="28"/>
          <w:szCs w:val="28"/>
        </w:rPr>
        <w:t>Introduction générale :</w:t>
      </w:r>
    </w:p>
    <w:p w:rsidR="007B1186" w:rsidRPr="00937615" w:rsidRDefault="003770F1" w:rsidP="00937615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37615">
        <w:rPr>
          <w:rFonts w:asciiTheme="majorBidi" w:hAnsiTheme="majorBidi" w:cstheme="majorBidi"/>
          <w:sz w:val="24"/>
          <w:szCs w:val="24"/>
        </w:rPr>
        <w:t xml:space="preserve">           </w:t>
      </w:r>
      <w:r w:rsidR="007B1186" w:rsidRPr="00937615">
        <w:rPr>
          <w:rFonts w:asciiTheme="majorBidi" w:hAnsiTheme="majorBidi" w:cstheme="majorBidi"/>
          <w:sz w:val="24"/>
          <w:szCs w:val="24"/>
        </w:rPr>
        <w:t>L’eau est une denrée précieuse indispensable à la vie humaine, animale et végétale, et         rare car qu’il faut protéger car sa  répartition dans l’espace et dans le temps est inégale et non uniforme.</w:t>
      </w:r>
    </w:p>
    <w:p w:rsidR="007B1186" w:rsidRPr="00937615" w:rsidRDefault="003770F1" w:rsidP="00937615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37615">
        <w:rPr>
          <w:rFonts w:asciiTheme="majorBidi" w:hAnsiTheme="majorBidi" w:cstheme="majorBidi"/>
          <w:sz w:val="24"/>
          <w:szCs w:val="24"/>
        </w:rPr>
        <w:t xml:space="preserve">           </w:t>
      </w:r>
      <w:r w:rsidR="007B1186" w:rsidRPr="00937615">
        <w:rPr>
          <w:rFonts w:asciiTheme="majorBidi" w:hAnsiTheme="majorBidi" w:cstheme="majorBidi"/>
          <w:sz w:val="24"/>
          <w:szCs w:val="24"/>
        </w:rPr>
        <w:t xml:space="preserve"> Les eaux souterraines représentent une excellente source d’approvisionnement en eau</w:t>
      </w:r>
    </w:p>
    <w:p w:rsidR="007B1186" w:rsidRPr="00937615" w:rsidRDefault="007B1186" w:rsidP="00937615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37615">
        <w:rPr>
          <w:rFonts w:asciiTheme="majorBidi" w:hAnsiTheme="majorBidi" w:cstheme="majorBidi"/>
          <w:sz w:val="24"/>
          <w:szCs w:val="24"/>
        </w:rPr>
        <w:t>Potable puisqu’une autoépuration s’effectue généralement au cours du processus d’infiltration.</w:t>
      </w:r>
    </w:p>
    <w:p w:rsidR="003770F1" w:rsidRPr="00937615" w:rsidRDefault="003770F1" w:rsidP="00937615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37615">
        <w:rPr>
          <w:rFonts w:asciiTheme="majorBidi" w:hAnsiTheme="majorBidi" w:cstheme="majorBidi"/>
          <w:sz w:val="24"/>
          <w:szCs w:val="24"/>
        </w:rPr>
        <w:t xml:space="preserve">           Mais ces dernières années même les eaux souterraines ne sont pas protégées de la</w:t>
      </w:r>
    </w:p>
    <w:p w:rsidR="003770F1" w:rsidRPr="00937615" w:rsidRDefault="003770F1" w:rsidP="00937615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37615">
        <w:rPr>
          <w:rFonts w:asciiTheme="majorBidi" w:hAnsiTheme="majorBidi" w:cstheme="majorBidi"/>
          <w:sz w:val="24"/>
          <w:szCs w:val="24"/>
        </w:rPr>
        <w:t>pollution, un danger qui menace notre environnement et dont l’homme en est le responsable.</w:t>
      </w:r>
    </w:p>
    <w:p w:rsidR="003770F1" w:rsidRPr="00937615" w:rsidRDefault="003770F1" w:rsidP="00937615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37615">
        <w:rPr>
          <w:rFonts w:asciiTheme="majorBidi" w:hAnsiTheme="majorBidi" w:cstheme="majorBidi"/>
          <w:sz w:val="24"/>
          <w:szCs w:val="24"/>
        </w:rPr>
        <w:t>L’exploitation non rationnelle des ressources, les rejets domestiques et industriels non</w:t>
      </w:r>
    </w:p>
    <w:p w:rsidR="003770F1" w:rsidRPr="00937615" w:rsidRDefault="003770F1" w:rsidP="00937615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37615">
        <w:rPr>
          <w:rFonts w:asciiTheme="majorBidi" w:hAnsiTheme="majorBidi" w:cstheme="majorBidi"/>
          <w:sz w:val="24"/>
          <w:szCs w:val="24"/>
        </w:rPr>
        <w:t>contrôlés, utilisation excessive de fertilisants chimiques ont un impact néfaste sur la qualité</w:t>
      </w:r>
    </w:p>
    <w:p w:rsidR="003770F1" w:rsidRPr="00937615" w:rsidRDefault="003770F1" w:rsidP="00937615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37615">
        <w:rPr>
          <w:rFonts w:asciiTheme="majorBidi" w:hAnsiTheme="majorBidi" w:cstheme="majorBidi"/>
          <w:sz w:val="24"/>
          <w:szCs w:val="24"/>
        </w:rPr>
        <w:t>des eaux souterraines.</w:t>
      </w:r>
    </w:p>
    <w:p w:rsidR="003770F1" w:rsidRPr="00937615" w:rsidRDefault="003770F1" w:rsidP="00937615">
      <w:pPr>
        <w:spacing w:line="360" w:lineRule="auto"/>
        <w:ind w:firstLine="709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937615">
        <w:rPr>
          <w:rFonts w:asciiTheme="majorBidi" w:hAnsiTheme="majorBidi" w:cstheme="majorBidi"/>
          <w:sz w:val="24"/>
          <w:szCs w:val="24"/>
        </w:rPr>
        <w:t xml:space="preserve">Parmi </w:t>
      </w:r>
      <w:r w:rsidRPr="00937615">
        <w:rPr>
          <w:rFonts w:asciiTheme="majorBidi" w:hAnsiTheme="majorBidi" w:cstheme="majorBidi"/>
          <w:color w:val="000000"/>
          <w:sz w:val="24"/>
          <w:szCs w:val="24"/>
        </w:rPr>
        <w:t>Les causes de la pollution de l’eau sont nombreuses et variées, les plus connues sont celles liées à l’activité humaine et notamment :</w:t>
      </w:r>
    </w:p>
    <w:p w:rsidR="003770F1" w:rsidRPr="00937615" w:rsidRDefault="003770F1" w:rsidP="00937615">
      <w:pPr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937615">
        <w:rPr>
          <w:rFonts w:asciiTheme="majorBidi" w:hAnsiTheme="majorBidi" w:cstheme="majorBidi"/>
          <w:color w:val="000000"/>
          <w:sz w:val="24"/>
          <w:szCs w:val="24"/>
        </w:rPr>
        <w:t>L’industrialisation est l’une des causes majeures de la pollution de l’eau dans nos villes surtout avant rejet dans le milieu naturel. En absence des dispositions de traitement.</w:t>
      </w:r>
    </w:p>
    <w:p w:rsidR="003770F1" w:rsidRPr="00937615" w:rsidRDefault="003770F1" w:rsidP="00937615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937615">
        <w:rPr>
          <w:rFonts w:asciiTheme="majorBidi" w:hAnsiTheme="majorBidi" w:cstheme="majorBidi"/>
          <w:color w:val="000000"/>
          <w:sz w:val="24"/>
          <w:szCs w:val="24"/>
        </w:rPr>
        <w:t>Les autres causes de pollution de l’eau sont liées à la mauvaise gestion des eaux usées  et au mauvais drainage  de certaines  villes.</w:t>
      </w:r>
    </w:p>
    <w:p w:rsidR="003770F1" w:rsidRPr="00937615" w:rsidRDefault="003770F1" w:rsidP="00937615">
      <w:pPr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937615">
        <w:rPr>
          <w:rFonts w:asciiTheme="majorBidi" w:hAnsiTheme="majorBidi" w:cstheme="majorBidi"/>
          <w:color w:val="000000"/>
          <w:sz w:val="24"/>
          <w:szCs w:val="24"/>
        </w:rPr>
        <w:t xml:space="preserve">            La région de Chemora située dans la Wilaya de Batna à l’Est Algérien est l’un des endroits touchés par le problème de pollution de l’eau souterraine </w:t>
      </w:r>
      <w:r w:rsidRPr="00937615">
        <w:rPr>
          <w:rFonts w:asciiTheme="majorBidi" w:hAnsiTheme="majorBidi" w:cstheme="majorBidi"/>
          <w:sz w:val="24"/>
          <w:szCs w:val="24"/>
        </w:rPr>
        <w:t xml:space="preserve">surtout </w:t>
      </w:r>
      <w:r w:rsidRPr="00937615">
        <w:rPr>
          <w:rFonts w:asciiTheme="majorBidi" w:hAnsiTheme="majorBidi" w:cstheme="majorBidi"/>
          <w:color w:val="000000"/>
          <w:sz w:val="24"/>
          <w:szCs w:val="24"/>
        </w:rPr>
        <w:t>par les nitrates. Dans ce cadre, l’étude proposée a pour objet la connaissance des caractères géologiques, hydrologiques, hydrogéologiques et hydro chimiques avec une mise en relief des différentes sources de pollution et leur impact sur les eaux souterraines.</w:t>
      </w:r>
    </w:p>
    <w:p w:rsidR="003770F1" w:rsidRPr="00937615" w:rsidRDefault="003770F1" w:rsidP="00937615">
      <w:pPr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937615">
        <w:rPr>
          <w:rFonts w:asciiTheme="majorBidi" w:hAnsiTheme="majorBidi" w:cstheme="majorBidi"/>
          <w:color w:val="000000"/>
          <w:sz w:val="24"/>
          <w:szCs w:val="24"/>
        </w:rPr>
        <w:t xml:space="preserve"> Les étapes suivent dans cette étude est la suivante :</w:t>
      </w:r>
    </w:p>
    <w:p w:rsidR="003770F1" w:rsidRPr="00937615" w:rsidRDefault="003770F1" w:rsidP="00937615">
      <w:pPr>
        <w:numPr>
          <w:ilvl w:val="0"/>
          <w:numId w:val="3"/>
        </w:numPr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937615">
        <w:rPr>
          <w:rFonts w:asciiTheme="majorBidi" w:hAnsiTheme="majorBidi" w:cstheme="majorBidi"/>
          <w:color w:val="000000"/>
          <w:sz w:val="24"/>
          <w:szCs w:val="24"/>
        </w:rPr>
        <w:t>L’étude morphométrique du sous bassin versant de Chemora qui a pour but de caractériser les conditions d’écoulement ;</w:t>
      </w:r>
    </w:p>
    <w:p w:rsidR="003770F1" w:rsidRPr="00937615" w:rsidRDefault="003770F1" w:rsidP="00937615">
      <w:pPr>
        <w:numPr>
          <w:ilvl w:val="0"/>
          <w:numId w:val="2"/>
        </w:numPr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937615">
        <w:rPr>
          <w:rFonts w:asciiTheme="majorBidi" w:hAnsiTheme="majorBidi" w:cstheme="majorBidi"/>
          <w:color w:val="000000"/>
          <w:sz w:val="24"/>
          <w:szCs w:val="24"/>
        </w:rPr>
        <w:t>L’étude géologique qui définit les formations aquifères ;</w:t>
      </w:r>
    </w:p>
    <w:p w:rsidR="003770F1" w:rsidRPr="00937615" w:rsidRDefault="003770F1" w:rsidP="00937615">
      <w:pPr>
        <w:numPr>
          <w:ilvl w:val="0"/>
          <w:numId w:val="2"/>
        </w:numPr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937615">
        <w:rPr>
          <w:rFonts w:asciiTheme="majorBidi" w:hAnsiTheme="majorBidi" w:cstheme="majorBidi"/>
          <w:color w:val="000000"/>
          <w:sz w:val="24"/>
          <w:szCs w:val="24"/>
        </w:rPr>
        <w:t>L’étude hydroclimatologique du sous bassin versant de Chemora, qui permettra d’évaluer les apports d’eau alimentant les aquifères ;</w:t>
      </w:r>
    </w:p>
    <w:p w:rsidR="003770F1" w:rsidRPr="00937615" w:rsidRDefault="003770F1" w:rsidP="00937615">
      <w:pPr>
        <w:numPr>
          <w:ilvl w:val="0"/>
          <w:numId w:val="2"/>
        </w:num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37615">
        <w:rPr>
          <w:rFonts w:asciiTheme="majorBidi" w:hAnsiTheme="majorBidi" w:cstheme="majorBidi"/>
          <w:sz w:val="24"/>
          <w:szCs w:val="24"/>
        </w:rPr>
        <w:lastRenderedPageBreak/>
        <w:t>L’étude hydrogéologique de la région afin de déterminer les types des nappes et le sens des écoulements principaux; ainsi de localiser les zones d’alimentation et de drainage.</w:t>
      </w:r>
    </w:p>
    <w:p w:rsidR="003770F1" w:rsidRPr="00937615" w:rsidRDefault="003770F1" w:rsidP="00937615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937615">
        <w:rPr>
          <w:rFonts w:asciiTheme="majorBidi" w:hAnsiTheme="majorBidi" w:cstheme="majorBidi"/>
          <w:sz w:val="24"/>
          <w:szCs w:val="24"/>
        </w:rPr>
        <w:t>L’étude hydrochimique qui a pour but de définir les faciès chimiques des eaux souterraines, de les comparer et de suivre leurs évolution dans l’espace et dans le temps et</w:t>
      </w:r>
      <w:r w:rsidR="00937615" w:rsidRPr="00937615">
        <w:rPr>
          <w:rFonts w:asciiTheme="majorBidi" w:hAnsiTheme="majorBidi" w:cstheme="majorBidi"/>
          <w:sz w:val="24"/>
          <w:szCs w:val="24"/>
        </w:rPr>
        <w:t xml:space="preserve"> l’impact </w:t>
      </w:r>
      <w:r w:rsidRPr="00937615">
        <w:rPr>
          <w:rFonts w:asciiTheme="majorBidi" w:hAnsiTheme="majorBidi" w:cstheme="majorBidi"/>
          <w:sz w:val="24"/>
          <w:szCs w:val="24"/>
        </w:rPr>
        <w:t>des fortes concentration</w:t>
      </w:r>
      <w:r w:rsidR="00937615" w:rsidRPr="00937615">
        <w:rPr>
          <w:rFonts w:asciiTheme="majorBidi" w:hAnsiTheme="majorBidi" w:cstheme="majorBidi"/>
          <w:sz w:val="24"/>
          <w:szCs w:val="24"/>
        </w:rPr>
        <w:t>s des éléments chimiques sur les eaux souterraines de la région.</w:t>
      </w:r>
      <w:r w:rsidRPr="00937615">
        <w:rPr>
          <w:rFonts w:asciiTheme="majorBidi" w:hAnsiTheme="majorBidi" w:cstheme="majorBidi"/>
          <w:sz w:val="24"/>
          <w:szCs w:val="24"/>
        </w:rPr>
        <w:t xml:space="preserve"> </w:t>
      </w:r>
    </w:p>
    <w:p w:rsidR="003770F1" w:rsidRPr="00937615" w:rsidRDefault="003770F1" w:rsidP="00937615">
      <w:pPr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3770F1" w:rsidRPr="00937615" w:rsidRDefault="003770F1" w:rsidP="00937615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B1186" w:rsidRPr="00937615" w:rsidRDefault="007B1186" w:rsidP="00937615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B1186" w:rsidRPr="00937615" w:rsidRDefault="003770F1" w:rsidP="00937615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37615">
        <w:rPr>
          <w:rFonts w:asciiTheme="majorBidi" w:hAnsiTheme="majorBidi" w:cstheme="majorBidi"/>
          <w:sz w:val="24"/>
          <w:szCs w:val="24"/>
        </w:rPr>
        <w:t xml:space="preserve"> </w:t>
      </w:r>
    </w:p>
    <w:p w:rsidR="007B1186" w:rsidRPr="00937615" w:rsidRDefault="007B1186" w:rsidP="00937615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7B1186" w:rsidRPr="00937615" w:rsidSect="00403C2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91E" w:rsidRDefault="0013791E" w:rsidP="007B1186">
      <w:pPr>
        <w:spacing w:after="0" w:line="240" w:lineRule="auto"/>
      </w:pPr>
      <w:r>
        <w:separator/>
      </w:r>
    </w:p>
  </w:endnote>
  <w:endnote w:type="continuationSeparator" w:id="1">
    <w:p w:rsidR="0013791E" w:rsidRDefault="0013791E" w:rsidP="007B1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91E" w:rsidRDefault="0013791E" w:rsidP="007B1186">
      <w:pPr>
        <w:spacing w:after="0" w:line="240" w:lineRule="auto"/>
      </w:pPr>
      <w:r>
        <w:separator/>
      </w:r>
    </w:p>
  </w:footnote>
  <w:footnote w:type="continuationSeparator" w:id="1">
    <w:p w:rsidR="0013791E" w:rsidRDefault="0013791E" w:rsidP="007B1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186" w:rsidRDefault="007B1186" w:rsidP="007B1186">
    <w:pPr>
      <w:pStyle w:val="En-tte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sdt>
      <w:sdtPr>
        <w:rPr>
          <w:rFonts w:asciiTheme="majorHAnsi" w:eastAsiaTheme="majorEastAsia" w:hAnsiTheme="majorHAnsi" w:cstheme="majorBidi"/>
          <w:sz w:val="32"/>
          <w:szCs w:val="32"/>
        </w:rPr>
        <w:alias w:val="Titre"/>
        <w:id w:val="77738743"/>
        <w:placeholder>
          <w:docPart w:val="6CF7C9EB33AC47F296E60E0A9E76679D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Introduction générale </w:t>
        </w:r>
      </w:sdtContent>
    </w:sdt>
  </w:p>
  <w:p w:rsidR="007B1186" w:rsidRDefault="007B1186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55E0E"/>
    <w:multiLevelType w:val="hybridMultilevel"/>
    <w:tmpl w:val="F7367764"/>
    <w:lvl w:ilvl="0" w:tplc="040C000B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448326B9"/>
    <w:multiLevelType w:val="hybridMultilevel"/>
    <w:tmpl w:val="B9209B82"/>
    <w:lvl w:ilvl="0" w:tplc="040C000B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">
    <w:nsid w:val="64717FBC"/>
    <w:multiLevelType w:val="hybridMultilevel"/>
    <w:tmpl w:val="BB7CFB6E"/>
    <w:lvl w:ilvl="0" w:tplc="040C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1186"/>
    <w:rsid w:val="0013791E"/>
    <w:rsid w:val="003770F1"/>
    <w:rsid w:val="00403C2C"/>
    <w:rsid w:val="007B1186"/>
    <w:rsid w:val="00937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C2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11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1186"/>
  </w:style>
  <w:style w:type="paragraph" w:styleId="Pieddepage">
    <w:name w:val="footer"/>
    <w:basedOn w:val="Normal"/>
    <w:link w:val="PieddepageCar"/>
    <w:uiPriority w:val="99"/>
    <w:semiHidden/>
    <w:unhideWhenUsed/>
    <w:rsid w:val="007B11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B1186"/>
  </w:style>
  <w:style w:type="paragraph" w:styleId="Textedebulles">
    <w:name w:val="Balloon Text"/>
    <w:basedOn w:val="Normal"/>
    <w:link w:val="TextedebullesCar"/>
    <w:uiPriority w:val="99"/>
    <w:semiHidden/>
    <w:unhideWhenUsed/>
    <w:rsid w:val="007B1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1186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3770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CF7C9EB33AC47F296E60E0A9E76679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82FD94-CC96-4FBE-81C1-03DCBB0E4142}"/>
      </w:docPartPr>
      <w:docPartBody>
        <w:p w:rsidR="00000000" w:rsidRDefault="00167A3F" w:rsidP="00167A3F">
          <w:pPr>
            <w:pStyle w:val="6CF7C9EB33AC47F296E60E0A9E76679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67A3F"/>
    <w:rsid w:val="00167A3F"/>
    <w:rsid w:val="00903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CF7C9EB33AC47F296E60E0A9E76679D">
    <w:name w:val="6CF7C9EB33AC47F296E60E0A9E76679D"/>
    <w:rsid w:val="00167A3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387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 générale</dc:title>
  <dc:creator>chadi</dc:creator>
  <cp:lastModifiedBy>chadi</cp:lastModifiedBy>
  <cp:revision>1</cp:revision>
  <dcterms:created xsi:type="dcterms:W3CDTF">2013-06-12T06:29:00Z</dcterms:created>
  <dcterms:modified xsi:type="dcterms:W3CDTF">2013-06-12T06:51:00Z</dcterms:modified>
</cp:coreProperties>
</file>